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8505" w:val="left"/>
        </w:tabs>
        <w:spacing w:line="276" w:lineRule="atLeast"/>
      </w:pPr>
      <w:r>
        <w:rPr>
          <w:b/>
        </w:rPr>
        <w:t xml:space="preserve">      </w:t>
      </w:r>
      <w:r>
        <w:rPr>
          <w:b/>
        </w:rPr>
        <w:tab/>
      </w:r>
      <w:r>
        <w:rPr>
          <w:color w:val="000000"/>
          <w:u w:val="single"/>
          <w:b/>
        </w:rPr>
        <w:t>ПРОЕКТ</w:t>
      </w:r>
    </w:p>
    <w:p>
      <w:pPr>
        <w:pStyle w:val="style0"/>
        <w:tabs>
          <w:tab w:leader="none" w:pos="7420" w:val="left"/>
        </w:tabs>
        <w:spacing w:line="276" w:lineRule="atLeast"/>
      </w:pPr>
      <w:r>
        <w:rPr>
          <w:u w:val="single"/>
          <w:b/>
        </w:rPr>
      </w:r>
    </w:p>
    <w:p>
      <w:pPr>
        <w:pStyle w:val="style0"/>
        <w:jc w:val="center"/>
        <w:tabs>
          <w:tab w:leader="none" w:pos="-4678" w:val="left"/>
          <w:tab w:leader="none" w:pos="-4536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МУНИЦИПАЛЬНОЕ СОБРАНИЕ</w:t>
      </w:r>
    </w:p>
    <w:p>
      <w:pPr>
        <w:pStyle w:val="style0"/>
        <w:jc w:val="center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внутригородского муниципального образования</w:t>
      </w:r>
    </w:p>
    <w:p>
      <w:pPr>
        <w:pStyle w:val="style0"/>
        <w:jc w:val="center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ЩУКИНО</w:t>
      </w:r>
    </w:p>
    <w:p>
      <w:pPr>
        <w:pStyle w:val="style0"/>
        <w:jc w:val="center"/>
        <w:tabs>
          <w:tab w:leader="none" w:pos="-4820" w:val="left"/>
          <w:tab w:leader="none" w:pos="-4536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в городе Москве</w:t>
      </w:r>
    </w:p>
    <w:p>
      <w:pPr>
        <w:pStyle w:val="style0"/>
        <w:jc w:val="center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</w:r>
    </w:p>
    <w:p>
      <w:pPr>
        <w:pStyle w:val="style0"/>
        <w:jc w:val="center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  <w:t>Р Е Ш Е Н И Е</w:t>
      </w:r>
    </w:p>
    <w:p>
      <w:pPr>
        <w:pStyle w:val="style0"/>
        <w:jc w:val="center"/>
        <w:tabs>
          <w:tab w:leader="none" w:pos="-4820" w:val="left"/>
          <w:tab w:leader="none" w:pos="-4678" w:val="left"/>
          <w:tab w:leader="none" w:pos="-4395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</w:r>
    </w:p>
    <w:p>
      <w:pPr>
        <w:pStyle w:val="style0"/>
        <w:jc w:val="center"/>
        <w:tabs>
          <w:tab w:leader="none" w:pos="-4820" w:val="left"/>
          <w:tab w:leader="none" w:pos="-4678" w:val="left"/>
          <w:tab w:leader="none" w:pos="-4395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</w:r>
    </w:p>
    <w:p>
      <w:pPr>
        <w:pStyle w:val="style0"/>
        <w:jc w:val="center"/>
        <w:tabs>
          <w:tab w:leader="none" w:pos="-4820" w:val="left"/>
          <w:tab w:leader="none" w:pos="-4678" w:val="left"/>
          <w:tab w:leader="none" w:pos="-4395" w:val="left"/>
        </w:tabs>
        <w:suppressAutoHyphens w:val="true"/>
        <w:spacing w:line="276" w:lineRule="atLeast"/>
      </w:pPr>
      <w:r>
        <w:rPr>
          <w:color w:val="000000"/>
          <w:spacing w:val="20"/>
          <w:b/>
          <w:rFonts w:eastAsia="ヒラギノ角ゴ Pro W3"/>
          <w:lang w:eastAsia="ar-SA"/>
        </w:rPr>
      </w:r>
    </w:p>
    <w:p>
      <w:pPr>
        <w:pStyle w:val="style0"/>
        <w:tabs>
          <w:tab w:leader="none" w:pos="-4678" w:val="left"/>
        </w:tabs>
        <w:suppressAutoHyphens w:val="true"/>
        <w:spacing w:line="276" w:lineRule="atLeast"/>
      </w:pPr>
      <w:r>
        <w:rPr>
          <w:color w:val="000000"/>
          <w:b/>
          <w:rFonts w:eastAsia="ヒラギノ角ゴ Pro W3"/>
          <w:lang w:eastAsia="ar-SA"/>
        </w:rPr>
        <w:t>__   _______   2013 года №  ______</w:t>
      </w:r>
    </w:p>
    <w:p>
      <w:pPr>
        <w:pStyle w:val="style0"/>
        <w:spacing w:line="276" w:lineRule="atLeast"/>
      </w:pPr>
      <w:r>
        <w:rPr/>
      </w:r>
    </w:p>
    <w:tbl>
      <w:tblPr>
        <w:tblBorders/>
        <w:jc w:val="left"/>
        <w:tblInd w:type="dxa" w:w="-108"/>
      </w:tblPr>
      <w:tblGrid>
        <w:gridCol w:w="5210"/>
        <w:gridCol w:w="10430"/>
      </w:tblGrid>
      <w:tr>
        <w:trPr>
          <w:cantSplit w:val="off"/>
        </w:trPr>
        <w:tc>
          <w:tcPr>
            <w:tcBorders/>
            <w:shd w:fill="auto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keepLines/>
              <w:ind w:hanging="0" w:left="0" w:right="-108"/>
              <w:shd w:fill="FFFFFF"/>
              <w:keepNext/>
              <w:spacing w:after="0" w:before="0" w:line="27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 утверждении Порядка о поощрении депутатов муниципального Собрания внутригородского муниципального образования Щукино в городе Москве</w:t>
            </w:r>
          </w:p>
        </w:tc>
        <w:tc>
          <w:tcPr>
            <w:tcBorders/>
            <w:shd w:fill="auto"/>
            <w:tcW w:type="dxa" w:w="104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/>
            </w:r>
          </w:p>
        </w:tc>
      </w:tr>
    </w:tbl>
    <w:p>
      <w:pPr>
        <w:pStyle w:val="style0"/>
        <w:jc w:val="both"/>
        <w:ind w:firstLine="540" w:left="0" w:right="0"/>
        <w:spacing w:line="276" w:lineRule="atLeast"/>
      </w:pPr>
      <w:r>
        <w:rPr/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spacing w:val="8"/>
        </w:rPr>
        <w:t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Москвы»</w:t>
      </w:r>
      <w:r>
        <w:rPr/>
        <w:t xml:space="preserve"> </w:t>
      </w:r>
      <w:r>
        <w:rPr>
          <w:b/>
        </w:rPr>
        <w:t>муниципальное Собрание решило:</w:t>
      </w:r>
    </w:p>
    <w:p>
      <w:pPr>
        <w:pStyle w:val="style0"/>
        <w:jc w:val="both"/>
        <w:ind w:firstLine="567" w:left="0" w:right="0"/>
        <w:spacing w:line="276" w:lineRule="atLeast"/>
      </w:pPr>
      <w:r>
        <w:rPr/>
        <w:t>1.</w:t>
        <w:tab/>
        <w:t>Утвердить Порядок о поощрении депутатов муниципального Собрания внутригородского муниципального образования Щукино в городе Москве</w:t>
      </w:r>
      <w:r>
        <w:rPr>
          <w:bCs/>
        </w:rPr>
        <w:t>.</w:t>
      </w:r>
    </w:p>
    <w:p>
      <w:pPr>
        <w:pStyle w:val="style0"/>
        <w:jc w:val="both"/>
        <w:ind w:firstLine="567" w:left="0" w:right="0"/>
        <w:spacing w:line="276" w:lineRule="atLeast"/>
      </w:pPr>
      <w:r>
        <w:rPr/>
        <w:t>2.</w:t>
        <w:tab/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shukino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style0"/>
        <w:jc w:val="both"/>
        <w:ind w:firstLine="567" w:left="0" w:right="0"/>
        <w:spacing w:line="276" w:lineRule="atLeast"/>
      </w:pPr>
      <w:r>
        <w:rPr/>
        <w:t>3.</w:t>
        <w:tab/>
        <w:t>Настоящее решение вступает в силу со дня его принятия.</w:t>
      </w:r>
    </w:p>
    <w:p>
      <w:pPr>
        <w:pStyle w:val="style0"/>
        <w:jc w:val="both"/>
        <w:ind w:firstLine="567" w:left="0" w:right="0"/>
        <w:spacing w:line="276" w:lineRule="atLeast"/>
      </w:pPr>
      <w:r>
        <w:rPr/>
        <w:t>4.</w:t>
        <w:tab/>
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>
      <w:pPr>
        <w:pStyle w:val="style0"/>
        <w:jc w:val="both"/>
        <w:spacing w:line="276" w:lineRule="atLeast"/>
      </w:pPr>
      <w:r>
        <w:rPr/>
      </w:r>
    </w:p>
    <w:p>
      <w:pPr>
        <w:pStyle w:val="style0"/>
        <w:jc w:val="both"/>
        <w:spacing w:line="276" w:lineRule="atLeast"/>
      </w:pPr>
      <w:r>
        <w:rPr/>
      </w:r>
    </w:p>
    <w:p>
      <w:pPr>
        <w:pStyle w:val="style0"/>
        <w:jc w:val="both"/>
        <w:spacing w:line="276" w:lineRule="atLeast"/>
      </w:pPr>
      <w:r>
        <w:rPr>
          <w:b/>
        </w:rPr>
        <w:t xml:space="preserve">Руководитель внутригородского </w:t>
      </w:r>
    </w:p>
    <w:p>
      <w:pPr>
        <w:pStyle w:val="style0"/>
        <w:jc w:val="both"/>
        <w:spacing w:line="276" w:lineRule="atLeast"/>
      </w:pPr>
      <w:r>
        <w:rPr>
          <w:b/>
        </w:rPr>
        <w:t xml:space="preserve">муниципального образования </w:t>
      </w:r>
    </w:p>
    <w:p>
      <w:pPr>
        <w:pStyle w:val="style0"/>
        <w:jc w:val="both"/>
        <w:spacing w:line="276" w:lineRule="atLeast"/>
      </w:pPr>
      <w:r>
        <w:rPr>
          <w:b/>
        </w:rPr>
        <w:t>Щукино в городе Москве</w:t>
        <w:tab/>
        <w:tab/>
        <w:tab/>
        <w:tab/>
        <w:tab/>
        <w:tab/>
        <w:tab/>
        <w:t>Т.А. Князева</w:t>
      </w:r>
    </w:p>
    <w:p>
      <w:pPr>
        <w:pStyle w:val="style43"/>
      </w:pPr>
      <w:r>
        <w:rPr/>
      </w:r>
    </w:p>
    <w:tbl>
      <w:tblPr>
        <w:tblBorders/>
        <w:jc w:val="left"/>
        <w:tblInd w:type="dxa" w:w="-108"/>
      </w:tblPr>
      <w:tblGrid>
        <w:gridCol w:w="5245"/>
      </w:tblGrid>
      <w:tr>
        <w:trPr>
          <w:trHeight w:hRule="atLeast" w:val="1632"/>
          <w:cantSplit w:val="off"/>
        </w:trPr>
        <w:tc>
          <w:tcPr>
            <w:tcBorders/>
            <w:shd w:fill="auto"/>
            <w:tcW w:type="dxa" w:w="5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b/>
                <w:szCs w:val="26"/>
              </w:rPr>
              <w:t>Приложение</w:t>
            </w:r>
          </w:p>
          <w:p>
            <w:pPr>
              <w:pStyle w:val="style0"/>
            </w:pPr>
            <w:r>
              <w:rPr>
                <w:sz w:val="26"/>
                <w:b/>
                <w:szCs w:val="26"/>
              </w:rPr>
              <w:t>к решению муниципального Собрания внутригородского муниципального образования Щукино в городе Москве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style0"/>
              <w:tabs>
                <w:tab w:leader="none" w:pos="-4678" w:val="left"/>
                <w:tab w:leader="none" w:pos="4677" w:val="center"/>
                <w:tab w:leader="none" w:pos="9355" w:val="right"/>
              </w:tabs>
              <w:suppressAutoHyphens w:val="true"/>
            </w:pPr>
            <w:r>
              <w:rPr>
                <w:sz w:val="26"/>
                <w:b/>
                <w:szCs w:val="26"/>
              </w:rPr>
              <w:t xml:space="preserve">от </w:t>
            </w:r>
            <w:r>
              <w:rPr>
                <w:color w:val="000000"/>
                <w:sz w:val="26"/>
                <w:b/>
                <w:szCs w:val="26"/>
                <w:rFonts w:eastAsia="ヒラギノ角ゴ Pro W3"/>
                <w:lang w:eastAsia="ar-SA"/>
              </w:rPr>
              <w:t>__  _______  2013 года № ______</w:t>
            </w:r>
          </w:p>
          <w:p>
            <w:pPr>
              <w:sectPr>
                <w:formProt w:val="off"/>
                <w:pgSz w:h="16838" w:w="11906"/>
                <w:docGrid w:charSpace="214740172" w:linePitch="381" w:type="default"/>
                <w:textDirection w:val="lrTb"/>
                <w:pgNumType w:fmt="decimal"/>
                <w:type w:val="nextPage"/>
                <w:pgMar w:bottom="708" w:left="993" w:right="850" w:top="708"/>
              </w:sectPr>
              <w:pStyle w:val="style0"/>
            </w:pPr>
            <w:r>
              <w:rPr/>
              <w:t xml:space="preserve"> </w:t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caps/>
          <w:b/>
        </w:rPr>
        <w:t>П о р я д о к</w:t>
      </w:r>
    </w:p>
    <w:p>
      <w:pPr>
        <w:pStyle w:val="style0"/>
        <w:jc w:val="center"/>
      </w:pPr>
      <w:r>
        <w:rPr>
          <w:caps/>
          <w:b/>
        </w:rPr>
      </w:r>
    </w:p>
    <w:p>
      <w:pPr>
        <w:pStyle w:val="style48"/>
        <w:jc w:val="center"/>
        <w:keepLines/>
        <w:ind w:hanging="0" w:left="0" w:right="220"/>
        <w:shd w:fill="FFFFFF"/>
        <w:keepNext/>
        <w:spacing w:after="0" w:before="0" w:line="276" w:lineRule="atLeast"/>
      </w:pPr>
      <w:bookmarkStart w:id="0" w:name="bookmark3"/>
      <w:r>
        <w:rPr>
          <w:sz w:val="28"/>
          <w:szCs w:val="28"/>
          <w:rFonts w:ascii="Times New Roman" w:cs="Times New Roman" w:hAnsi="Times New Roman"/>
        </w:rPr>
        <w:t xml:space="preserve">поощрения депутатов муниципального Собрания </w:t>
      </w:r>
      <w:bookmarkEnd w:id="0"/>
      <w:r>
        <w:rPr>
          <w:sz w:val="28"/>
          <w:szCs w:val="28"/>
          <w:rFonts w:ascii="Times New Roman" w:cs="Times New Roman" w:hAnsi="Times New Roman"/>
        </w:rPr>
        <w:t xml:space="preserve">внутригородского </w:t>
      </w:r>
    </w:p>
    <w:p>
      <w:pPr>
        <w:pStyle w:val="style48"/>
        <w:jc w:val="center"/>
        <w:keepLines/>
        <w:ind w:hanging="0" w:left="0" w:right="220"/>
        <w:shd w:fill="FFFFFF"/>
        <w:keepNext/>
        <w:spacing w:after="0" w:before="0" w:line="276" w:lineRule="atLeast"/>
      </w:pPr>
      <w:r>
        <w:rPr>
          <w:sz w:val="28"/>
          <w:szCs w:val="28"/>
          <w:rFonts w:ascii="Times New Roman" w:cs="Times New Roman" w:hAnsi="Times New Roman"/>
        </w:rPr>
        <w:t>муниципального образования Щукино в городе Москве</w:t>
      </w:r>
    </w:p>
    <w:p>
      <w:pPr>
        <w:pStyle w:val="style0"/>
        <w:jc w:val="center"/>
        <w:ind w:firstLine="540" w:left="0" w:right="0"/>
      </w:pPr>
      <w:r>
        <w:rPr>
          <w:b/>
        </w:rPr>
        <w:t xml:space="preserve">  </w:t>
      </w:r>
    </w:p>
    <w:p>
      <w:pPr>
        <w:pStyle w:val="style28"/>
        <w:numPr>
          <w:ilvl w:val="0"/>
          <w:numId w:val="2"/>
        </w:numPr>
        <w:tabs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>Настоящий Порядок регулирует вопросы поощрения депутатов муниципального Собрания внутригородского муниципального образования Щукино в городе Москве (далее - депутаты) в 2013 году, активно участвующих в осуществлении отдельных полномочий города Москвы, переданных Законом города Москвы от 11 июля 2012 года  № 39 «О наделен органов местного самоуправления муниципальных округов в городе Москве отдельными полномочиями" города Москвы» (далее - переданные полномочия).</w:t>
      </w:r>
    </w:p>
    <w:p>
      <w:pPr>
        <w:pStyle w:val="style28"/>
        <w:numPr>
          <w:ilvl w:val="0"/>
          <w:numId w:val="2"/>
        </w:numPr>
        <w:tabs>
          <w:tab w:leader="none" w:pos="530" w:val="left"/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>Поощрение Депутатов осуществляется за счет субсидии, предоставленной из бюджета города Москвы бюджету муниципального образования Щукино в городе Москве, в порядке, определяемом Правительством Москвы (далее - субсидия).</w:t>
      </w:r>
    </w:p>
    <w:p>
      <w:pPr>
        <w:pStyle w:val="style28"/>
        <w:numPr>
          <w:ilvl w:val="0"/>
          <w:numId w:val="2"/>
        </w:numPr>
        <w:tabs>
          <w:tab w:leader="none" w:pos="530" w:val="left"/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>Субсидии распределяются между Депутатами ежеквартально в равных долях, определяемых как 1/15 часть от общей суммы субсидии в соответствии с решением депутатов муниципального Собрания внутригородского муниципального образования Щукино в городе Москве.</w:t>
      </w:r>
    </w:p>
    <w:p>
      <w:pPr>
        <w:pStyle w:val="style28"/>
        <w:numPr>
          <w:ilvl w:val="0"/>
          <w:numId w:val="2"/>
        </w:numPr>
        <w:tabs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 xml:space="preserve">Выплата поощрения производится в безналичной форме. </w:t>
      </w:r>
    </w:p>
    <w:p>
      <w:pPr>
        <w:pStyle w:val="style28"/>
        <w:numPr>
          <w:ilvl w:val="0"/>
          <w:numId w:val="2"/>
        </w:numPr>
        <w:tabs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>Для выплаты поощрения Депутат предоставляет Руководителю внутригородского муниципального образования Щукино в городе Москве (далее – Руководитель ВМО):</w:t>
      </w:r>
    </w:p>
    <w:p>
      <w:pPr>
        <w:pStyle w:val="style28"/>
        <w:tabs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>-</w:t>
        <w:tab/>
        <w:t>заявление (в свободной форме) с указанием платежных реквизитов;</w:t>
      </w:r>
    </w:p>
    <w:p>
      <w:pPr>
        <w:pStyle w:val="style28"/>
        <w:tabs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>-</w:t>
        <w:tab/>
        <w:t>копию паспорта гражданина Российской Федерации.</w:t>
      </w:r>
    </w:p>
    <w:p>
      <w:pPr>
        <w:pStyle w:val="style28"/>
        <w:numPr>
          <w:ilvl w:val="0"/>
          <w:numId w:val="2"/>
        </w:numPr>
        <w:tabs>
          <w:tab w:leader="none" w:pos="520" w:val="left"/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>Руководитель ВМО не позднее</w:t>
      </w:r>
      <w:r>
        <w:rPr>
          <w:rStyle w:val="style24"/>
          <w:sz w:val="26"/>
          <w:b w:val="off"/>
          <w:szCs w:val="26"/>
          <w:rFonts w:cs="Times New Roman"/>
        </w:rPr>
        <w:t xml:space="preserve"> </w:t>
      </w:r>
      <w:r>
        <w:rPr>
          <w:rStyle w:val="style24"/>
          <w:sz w:val="26"/>
          <w:i w:val="off"/>
          <w:b w:val="off"/>
          <w:szCs w:val="26"/>
          <w:rFonts w:cs="Times New Roman"/>
        </w:rPr>
        <w:t>5</w:t>
      </w:r>
      <w:r>
        <w:rPr>
          <w:sz w:val="26"/>
          <w:b w:val="off"/>
          <w:szCs w:val="26"/>
        </w:rPr>
        <w:t xml:space="preserve"> (банковских) дней со дня принятия решения муниципальным Собранием района Щукино, указанного в пункте 3 настоящего Порядка, обеспечивает выплату депутату поощрения.</w:t>
      </w:r>
    </w:p>
    <w:p>
      <w:pPr>
        <w:pStyle w:val="style28"/>
        <w:numPr>
          <w:ilvl w:val="0"/>
          <w:numId w:val="2"/>
        </w:numPr>
        <w:tabs>
          <w:tab w:leader="none" w:pos="520" w:val="left"/>
          <w:tab w:leader="none" w:pos="558" w:val="left"/>
        </w:tabs>
        <w:ind w:hanging="0" w:left="0" w:right="0"/>
        <w:spacing w:line="276" w:lineRule="atLeast"/>
      </w:pPr>
      <w:r>
        <w:rPr>
          <w:sz w:val="26"/>
          <w:b w:val="off"/>
          <w:szCs w:val="26"/>
        </w:rPr>
        <w:t>В случае не предоставления Депутатами необходимых документов в течение 3-х рабочих дней после принятия решения о поощрении, выплаты не производится.</w:t>
      </w:r>
    </w:p>
    <w:p>
      <w:pPr>
        <w:pStyle w:val="style28"/>
        <w:numPr>
          <w:ilvl w:val="0"/>
          <w:numId w:val="2"/>
        </w:numPr>
        <w:tabs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>Депутат имеет право отказаться от поощрения путем подачи письменного заявления Руководителю ВМО до принятия решения о поощрении.</w:t>
      </w:r>
    </w:p>
    <w:p>
      <w:pPr>
        <w:pStyle w:val="style28"/>
        <w:numPr>
          <w:ilvl w:val="0"/>
          <w:numId w:val="2"/>
        </w:numPr>
        <w:tabs>
          <w:tab w:leader="none" w:pos="558" w:val="left"/>
        </w:tabs>
        <w:ind w:hanging="0" w:left="0" w:right="79"/>
        <w:spacing w:line="276" w:lineRule="atLeast"/>
      </w:pPr>
      <w:r>
        <w:rPr>
          <w:sz w:val="26"/>
          <w:b w:val="off"/>
          <w:szCs w:val="26"/>
        </w:rPr>
        <w:t>В случае отказа депутата от поощрения муниципальное Собрание внутригородского муниципального образования Щукино города Москвы принимает решение о возврате неиспользованной субсидии в бюджет города Москвы в порядке и сроки, установленные соглашением о предоставлении субсидии между Департаментом финансов города Москвы и Руководителем ВМО.</w:t>
      </w:r>
    </w:p>
    <w:sectPr>
      <w:formProt w:val="off"/>
      <w:pgSz w:h="16838" w:w="11906"/>
      <w:docGrid w:charSpace="214740172" w:linePitch="381" w:type="default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</w:pPr>
    <w:r>
      <w:rPr>
        <w:lang w:val="ru-RU"/>
      </w:rPr>
    </w:r>
  </w:p>
  <w:p>
    <w:pPr>
      <w:pStyle w:val="style39"/>
      <w:jc w:val="righ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1061"/>
      </w:pPr>
    </w:lvl>
    <w:lvl w:ilvl="1">
      <w:start w:val="1"/>
      <w:numFmt w:val="lowerLetter"/>
      <w:lvlJc w:val="left"/>
      <w:lvlText w:val="%2."/>
      <w:pPr>
        <w:ind w:hanging="360" w:left="1781"/>
      </w:pPr>
    </w:lvl>
    <w:lvl w:ilvl="2">
      <w:start w:val="1"/>
      <w:numFmt w:val="lowerRoman"/>
      <w:lvlJc w:val="right"/>
      <w:lvlText w:val="%2.%3."/>
      <w:pPr>
        <w:ind w:hanging="180" w:left="2501"/>
      </w:pPr>
    </w:lvl>
    <w:lvl w:ilvl="3">
      <w:start w:val="1"/>
      <w:numFmt w:val="decimal"/>
      <w:lvlJc w:val="left"/>
      <w:lvlText w:val="%2.%3.%4."/>
      <w:pPr>
        <w:ind w:hanging="360" w:left="3221"/>
      </w:pPr>
    </w:lvl>
    <w:lvl w:ilvl="4">
      <w:start w:val="1"/>
      <w:numFmt w:val="lowerLetter"/>
      <w:lvlJc w:val="left"/>
      <w:lvlText w:val="%2.%3.%4.%5."/>
      <w:pPr>
        <w:ind w:hanging="360" w:left="3941"/>
      </w:pPr>
    </w:lvl>
    <w:lvl w:ilvl="5">
      <w:start w:val="1"/>
      <w:numFmt w:val="lowerRoman"/>
      <w:lvlJc w:val="right"/>
      <w:lvlText w:val="%2.%3.%4.%5.%6."/>
      <w:pPr>
        <w:ind w:hanging="180" w:left="4661"/>
      </w:pPr>
    </w:lvl>
    <w:lvl w:ilvl="6">
      <w:start w:val="1"/>
      <w:numFmt w:val="decimal"/>
      <w:lvlJc w:val="left"/>
      <w:lvlText w:val="%2.%3.%4.%5.%6.%7."/>
      <w:pPr>
        <w:ind w:hanging="360" w:left="5381"/>
      </w:pPr>
    </w:lvl>
    <w:lvl w:ilvl="7">
      <w:start w:val="1"/>
      <w:numFmt w:val="lowerLetter"/>
      <w:lvlJc w:val="left"/>
      <w:lvlText w:val="%2.%3.%4.%5.%6.%7.%8."/>
      <w:pPr>
        <w:ind w:hanging="360" w:left="6101"/>
      </w:pPr>
    </w:lvl>
    <w:lvl w:ilvl="8">
      <w:start w:val="1"/>
      <w:numFmt w:val="lowerRoman"/>
      <w:lvlJc w:val="right"/>
      <w:lvlText w:val="%2.%3.%4.%5.%6.%7.%8.%9."/>
      <w:pPr>
        <w:ind w:hanging="180" w:left="6821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8"/>
      <w:szCs w:val="28"/>
      <w:rFonts w:ascii="Times New Roman" w:cs="Mangal" w:eastAsia="Arial Unicode MS" w:hAnsi="Times New Roman"/>
      <w:lang w:bidi="hi-IN" w:eastAsia="zh-CN" w:val="ru-RU"/>
    </w:rPr>
  </w:style>
  <w:style w:styleId="style1" w:type="paragraph">
    <w:name w:val="Заголовок 1"/>
    <w:basedOn w:val="style0"/>
    <w:next w:val="style28"/>
    <w:pPr>
      <w:jc w:val="both"/>
      <w:keepNext/>
    </w:pPr>
    <w:rPr>
      <w:b/>
      <w:bCs/>
    </w:rPr>
  </w:style>
  <w:style w:styleId="style2" w:type="paragraph">
    <w:name w:val="Заголовок 2"/>
    <w:basedOn w:val="style0"/>
    <w:next w:val="style28"/>
    <w:pPr>
      <w:outlineLvl w:val="1"/>
      <w:numPr>
        <w:ilvl w:val="1"/>
        <w:numId w:val="1"/>
      </w:numPr>
      <w:keepNext/>
      <w:spacing w:after="60" w:before="240"/>
    </w:pPr>
    <w:rPr>
      <w:i/>
      <w:b/>
      <w:iCs/>
      <w:bCs/>
      <w:rFonts w:ascii="Arial" w:cs="Arial" w:hAnsi="Arial"/>
    </w:rPr>
  </w:style>
  <w:style w:styleId="style3" w:type="paragraph">
    <w:name w:val="Заголовок 3"/>
    <w:basedOn w:val="style0"/>
    <w:next w:val="style28"/>
    <w:pPr>
      <w:outlineLvl w:val="2"/>
      <w:numPr>
        <w:ilvl w:val="2"/>
        <w:numId w:val="1"/>
      </w:numPr>
      <w:keepNext/>
      <w:spacing w:after="60" w:before="240"/>
    </w:pPr>
    <w:rPr>
      <w:sz w:val="26"/>
      <w:b/>
      <w:szCs w:val="26"/>
      <w:bCs/>
      <w:rFonts w:ascii="Cambria" w:hAnsi="Cambria"/>
    </w:rPr>
  </w:style>
  <w:style w:styleId="style4" w:type="paragraph">
    <w:name w:val="Заголовок 4"/>
    <w:basedOn w:val="style0"/>
    <w:next w:val="style28"/>
    <w:pPr>
      <w:outlineLvl w:val="3"/>
      <w:numPr>
        <w:ilvl w:val="3"/>
        <w:numId w:val="1"/>
      </w:numPr>
      <w:jc w:val="center"/>
      <w:keepNext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footnote reference"/>
    <w:next w:val="style17"/>
    <w:rPr>
      <w:vertAlign w:val="superscript"/>
    </w:rPr>
  </w:style>
  <w:style w:styleId="style18" w:type="character">
    <w:name w:val="Заголовок 3 Знак"/>
    <w:next w:val="style18"/>
    <w:rPr>
      <w:sz w:val="26"/>
      <w:b/>
      <w:szCs w:val="26"/>
      <w:bCs/>
      <w:rFonts w:ascii="Cambria" w:cs="Times New Roman" w:eastAsia="Times New Roman" w:hAnsi="Cambria"/>
    </w:rPr>
  </w:style>
  <w:style w:styleId="style19" w:type="character">
    <w:name w:val="Знак Знак"/>
    <w:next w:val="style19"/>
    <w:rPr>
      <w:sz w:val="26"/>
      <w:b/>
      <w:szCs w:val="26"/>
      <w:bCs/>
      <w:rFonts w:ascii="Cambria" w:hAnsi="Cambria"/>
      <w:lang w:bidi="ar-SA" w:eastAsia="ru-RU" w:val="ru-RU"/>
    </w:rPr>
  </w:style>
  <w:style w:styleId="style20" w:type="character">
    <w:name w:val="Интернет-ссылка"/>
    <w:next w:val="style20"/>
    <w:rPr>
      <w:color w:val="0000FF"/>
      <w:u w:val="single"/>
      <w:lang w:bidi="ru-RU" w:eastAsia="ru-RU" w:val="ru-RU"/>
    </w:rPr>
  </w:style>
  <w:style w:styleId="style21" w:type="character">
    <w:name w:val="Верхний колонтитул Знак"/>
    <w:next w:val="style21"/>
    <w:rPr>
      <w:sz w:val="28"/>
      <w:szCs w:val="28"/>
    </w:rPr>
  </w:style>
  <w:style w:styleId="style22" w:type="character">
    <w:name w:val="Нижний колонтитул Знак"/>
    <w:next w:val="style22"/>
    <w:rPr>
      <w:sz w:val="28"/>
      <w:szCs w:val="28"/>
    </w:rPr>
  </w:style>
  <w:style w:styleId="style23" w:type="character">
    <w:name w:val="Заголовок №1_"/>
    <w:basedOn w:val="style15"/>
    <w:next w:val="style23"/>
    <w:rPr>
      <w:sz w:val="21"/>
      <w:b/>
      <w:szCs w:val="21"/>
      <w:bCs/>
      <w:rFonts w:ascii="Sylfaen" w:cs="Sylfaen" w:hAnsi="Sylfaen"/>
    </w:rPr>
  </w:style>
  <w:style w:styleId="style24" w:type="character">
    <w:name w:val="Основной текст + Garamond"/>
    <w:basedOn w:val="style15"/>
    <w:next w:val="style24"/>
    <w:rPr>
      <w:sz w:val="22"/>
      <w:spacing w:val="0"/>
      <w:i/>
      <w:szCs w:val="22"/>
      <w:iCs/>
      <w:rFonts w:ascii="Garamond" w:cs="Garamond" w:hAnsi="Garamond"/>
    </w:rPr>
  </w:style>
  <w:style w:styleId="style25" w:type="character">
    <w:name w:val="ListLabel 1"/>
    <w:next w:val="style25"/>
    <w:rPr>
      <w:rFonts w:cs="Courier New"/>
    </w:rPr>
  </w:style>
  <w:style w:styleId="style26" w:type="character">
    <w:name w:val="ListLabel 2"/>
    <w:next w:val="style26"/>
    <w:rPr>
      <w:smallCaps w:val="off"/>
      <w:caps w:val="off"/>
      <w:color w:val="000000"/>
      <w:dstrike w:val="off"/>
      <w:strike w:val="off"/>
      <w:vertAlign w:val="baseline"/>
      <w:position w:val="0"/>
      <w:sz w:val="21"/>
      <w:sz w:val="21"/>
      <w:spacing w:val="0"/>
      <w:i w:val="off"/>
      <w:u w:val="none"/>
      <w:b w:val="off"/>
      <w:szCs w:val="21"/>
      <w:iCs w:val="off"/>
      <w:bCs w:val="off"/>
      <w:w w:val="100"/>
      <w:rFonts w:cs="Sylfaen"/>
    </w:rPr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8" w:type="paragraph">
    <w:name w:val="Основной текст"/>
    <w:basedOn w:val="style0"/>
    <w:next w:val="style28"/>
    <w:pPr>
      <w:jc w:val="both"/>
    </w:pPr>
    <w:rPr>
      <w:b/>
      <w:bCs/>
    </w:rPr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Основной текст с отступом"/>
    <w:basedOn w:val="style0"/>
    <w:next w:val="style32"/>
    <w:pPr>
      <w:jc w:val="both"/>
      <w:ind w:hanging="0" w:left="283" w:right="0"/>
    </w:pPr>
    <w:rPr/>
  </w:style>
  <w:style w:styleId="style33" w:type="paragraph">
    <w:name w:val="Body Text Indent 3"/>
    <w:basedOn w:val="style0"/>
    <w:next w:val="style33"/>
    <w:pPr>
      <w:jc w:val="both"/>
      <w:ind w:firstLine="567" w:left="0" w:right="0"/>
    </w:pPr>
    <w:rPr>
      <w:b/>
      <w:bCs/>
    </w:rPr>
  </w:style>
  <w:style w:styleId="style34" w:type="paragraph">
    <w:name w:val="Body Text Indent 2"/>
    <w:basedOn w:val="style0"/>
    <w:next w:val="style34"/>
    <w:pPr>
      <w:jc w:val="both"/>
      <w:ind w:firstLine="567" w:left="0" w:right="0"/>
    </w:pPr>
    <w:rPr/>
  </w:style>
  <w:style w:styleId="style35" w:type="paragraph">
    <w:name w:val="ConsNormal"/>
    <w:next w:val="style35"/>
    <w:pPr>
      <w:widowControl/>
      <w:ind w:firstLine="720" w:left="0" w:right="19772"/>
      <w:tabs>
        <w:tab w:leader="none" w:pos="708" w:val="left"/>
      </w:tabs>
      <w:suppressAutoHyphens w:val="true"/>
    </w:pPr>
    <w:rPr>
      <w:color w:val="auto"/>
      <w:sz w:val="24"/>
      <w:szCs w:val="24"/>
      <w:rFonts w:ascii="Arial" w:cs="Arial" w:eastAsia="Arial Unicode MS" w:hAnsi="Arial"/>
      <w:lang w:bidi="hi-IN" w:eastAsia="zh-CN" w:val="ru-RU"/>
    </w:rPr>
  </w:style>
  <w:style w:styleId="style36" w:type="paragraph">
    <w:name w:val="ConsNonformat"/>
    <w:next w:val="style36"/>
    <w:pPr>
      <w:widowControl/>
      <w:ind w:hanging="0" w:left="0" w:right="19772"/>
      <w:tabs>
        <w:tab w:leader="none" w:pos="708" w:val="left"/>
      </w:tabs>
      <w:suppressAutoHyphens w:val="true"/>
    </w:pPr>
    <w:rPr>
      <w:color w:val="auto"/>
      <w:sz w:val="24"/>
      <w:szCs w:val="24"/>
      <w:rFonts w:ascii="Courier New" w:cs="Courier New" w:eastAsia="Arial Unicode MS" w:hAnsi="Courier New"/>
      <w:lang w:bidi="hi-IN" w:eastAsia="zh-CN" w:val="ru-RU"/>
    </w:rPr>
  </w:style>
  <w:style w:styleId="style37" w:type="paragraph">
    <w:name w:val="Body Text 2"/>
    <w:basedOn w:val="style0"/>
    <w:next w:val="style37"/>
    <w:pPr>
      <w:jc w:val="center"/>
    </w:pPr>
    <w:rPr>
      <w:b/>
      <w:bCs/>
    </w:rPr>
  </w:style>
  <w:style w:styleId="style38" w:type="paragraph">
    <w:name w:val="ConsPlusNormal"/>
    <w:next w:val="style38"/>
    <w:pPr>
      <w:widowControl w:val="off"/>
      <w:ind w:firstLine="720" w:left="0" w:right="0"/>
      <w:tabs>
        <w:tab w:leader="none" w:pos="708" w:val="left"/>
      </w:tabs>
      <w:suppressAutoHyphens w:val="true"/>
    </w:pPr>
    <w:rPr>
      <w:color w:val="auto"/>
      <w:sz w:val="24"/>
      <w:szCs w:val="24"/>
      <w:rFonts w:ascii="Arial" w:cs="Arial" w:eastAsia="Arial Unicode MS" w:hAnsi="Arial"/>
      <w:lang w:bidi="hi-IN" w:eastAsia="zh-CN" w:val="ru-RU"/>
    </w:rPr>
  </w:style>
  <w:style w:styleId="style39" w:type="paragraph">
    <w:name w:val="Верхний колонтитул"/>
    <w:basedOn w:val="style0"/>
    <w:next w:val="style39"/>
    <w:pPr>
      <w:tabs>
        <w:tab w:leader="none" w:pos="4677" w:val="center"/>
        <w:tab w:leader="none" w:pos="9355" w:val="right"/>
      </w:tabs>
      <w:suppressLineNumbers/>
    </w:pPr>
    <w:rPr/>
  </w:style>
  <w:style w:styleId="style40" w:type="paragraph">
    <w:name w:val=" Знак Знак Знак Знак Знак Знак Знак"/>
    <w:basedOn w:val="style0"/>
    <w:next w:val="style40"/>
    <w:pPr>
      <w:jc w:val="center"/>
      <w:ind w:firstLine="624" w:left="0" w:right="0"/>
      <w:shd w:fill="FFFFFF"/>
      <w:spacing w:after="160" w:before="0" w:line="240" w:lineRule="exact"/>
    </w:pPr>
    <w:rPr>
      <w:sz w:val="20"/>
      <w:szCs w:val="20"/>
      <w:rFonts w:ascii="Verdana" w:hAnsi="Verdana"/>
      <w:lang w:eastAsia="en-US" w:val="en-US"/>
    </w:rPr>
  </w:style>
  <w:style w:styleId="style41" w:type="paragraph">
    <w:name w:val="Normal (Web)"/>
    <w:basedOn w:val="style0"/>
    <w:next w:val="style41"/>
    <w:pPr>
      <w:spacing w:after="28" w:before="28"/>
    </w:pPr>
    <w:rPr>
      <w:sz w:val="24"/>
      <w:szCs w:val="24"/>
      <w:rFonts w:eastAsia="SimSun"/>
      <w:lang w:eastAsia="zh-CN"/>
    </w:rPr>
  </w:style>
  <w:style w:styleId="style42" w:type="paragraph">
    <w:name w:val="footnote text"/>
    <w:basedOn w:val="style0"/>
    <w:next w:val="style42"/>
    <w:pPr/>
    <w:rPr>
      <w:sz w:val="20"/>
      <w:szCs w:val="20"/>
    </w:rPr>
  </w:style>
  <w:style w:styleId="style43" w:type="paragraph">
    <w:name w:val="Нижний колонтитул"/>
    <w:basedOn w:val="style0"/>
    <w:next w:val="style43"/>
    <w:pPr>
      <w:tabs>
        <w:tab w:leader="none" w:pos="4677" w:val="center"/>
        <w:tab w:leader="none" w:pos="9355" w:val="right"/>
      </w:tabs>
      <w:suppressLineNumbers/>
    </w:pPr>
    <w:rPr/>
  </w:style>
  <w:style w:styleId="style44" w:type="paragraph">
    <w:name w:val=" Знак"/>
    <w:basedOn w:val="style0"/>
    <w:next w:val="style44"/>
    <w:pPr>
      <w:jc w:val="center"/>
      <w:ind w:firstLine="624" w:left="0" w:right="0"/>
      <w:shd w:fill="FFFFFF"/>
      <w:spacing w:after="160" w:before="0" w:line="240" w:lineRule="exact"/>
    </w:pPr>
    <w:rPr>
      <w:sz w:val="20"/>
      <w:szCs w:val="20"/>
      <w:rFonts w:ascii="Verdana" w:hAnsi="Verdana"/>
      <w:lang w:eastAsia="en-US" w:val="en-US"/>
    </w:rPr>
  </w:style>
  <w:style w:styleId="style45" w:type="paragraph">
    <w:name w:val="ConsPlusTitle"/>
    <w:next w:val="style45"/>
    <w:pPr>
      <w:widowControl/>
      <w:tabs>
        <w:tab w:leader="none" w:pos="708" w:val="left"/>
      </w:tabs>
      <w:suppressAutoHyphens w:val="true"/>
    </w:pPr>
    <w:rPr>
      <w:color w:val="auto"/>
      <w:sz w:val="28"/>
      <w:b/>
      <w:szCs w:val="28"/>
      <w:bCs/>
      <w:rFonts w:ascii="Times New Roman" w:cs="Mangal" w:eastAsia="Arial Unicode MS" w:hAnsi="Times New Roman"/>
      <w:lang w:bidi="hi-IN" w:eastAsia="zh-CN" w:val="ru-RU"/>
    </w:rPr>
  </w:style>
  <w:style w:styleId="style46" w:type="paragraph">
    <w:name w:val="ConsPlusDocList"/>
    <w:next w:val="style46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Courier New" w:cs="Courier New" w:eastAsia="Arial Unicode MS" w:hAnsi="Courier New"/>
      <w:lang w:bidi="hi-IN" w:eastAsia="zh-CN" w:val="ru-RU"/>
    </w:rPr>
  </w:style>
  <w:style w:styleId="style47" w:type="paragraph">
    <w:name w:val="Balloon Text"/>
    <w:basedOn w:val="style0"/>
    <w:next w:val="style47"/>
    <w:pPr/>
    <w:rPr>
      <w:sz w:val="16"/>
      <w:szCs w:val="16"/>
      <w:rFonts w:ascii="Tahoma" w:cs="Tahoma" w:hAnsi="Tahoma"/>
    </w:rPr>
  </w:style>
  <w:style w:styleId="style48" w:type="paragraph">
    <w:name w:val="Заголовок №1"/>
    <w:basedOn w:val="style0"/>
    <w:next w:val="style48"/>
    <w:pPr>
      <w:shd w:fill="FFFFFF"/>
      <w:spacing w:after="0" w:before="480" w:line="240" w:lineRule="exact"/>
    </w:pPr>
    <w:rPr>
      <w:sz w:val="21"/>
      <w:b/>
      <w:szCs w:val="21"/>
      <w:bCs/>
      <w:rFonts w:ascii="Sylfaen" w:cs="Sylfaen" w:hAnsi="Sylfae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2013-09-10T08:44:00.00Z</dcterms:created>
  <dc:creator>Осипец С.В.</dc:creator>
  <cp:lastModifiedBy>IRONMANN (AKA SHAMAN)</cp:lastModifiedBy>
  <cp:lastPrinted>2013-09-10T06:11:00.00Z</cp:lastPrinted>
  <dcterms:modified xsi:type="dcterms:W3CDTF">2013-09-10T08:44:00.00Z</dcterms:modified>
  <cp:revision>2</cp:revision>
  <dc:title>Жирным курсивом подчеркнуто – определяется отдельно каждым муниципальным образованием</dc:title>
</cp:coreProperties>
</file>